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113F4B2B"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FD7482">
        <w:rPr>
          <w:rFonts w:ascii="Arial" w:hAnsi="Arial" w:cs="Arial"/>
          <w:lang w:val="fr-FR"/>
        </w:rPr>
        <w:t>Secretariat</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5A812EB2"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r w:rsidR="00FD7482">
        <w:rPr>
          <w:rFonts w:ascii="Arial" w:hAnsi="Arial" w:cs="Arial"/>
          <w:b/>
          <w:u w:val="single"/>
        </w:rPr>
        <w:t>CIAM PLENARY</w:t>
      </w:r>
      <w:r w:rsidRPr="004B701B">
        <w:rPr>
          <w:rFonts w:ascii="Arial" w:hAnsi="Arial" w:cs="Arial"/>
          <w:b/>
          <w:u w:val="single"/>
        </w:rPr>
        <w:t xml:space="preserve"> MEETING </w:t>
      </w:r>
      <w:r w:rsidR="004B701B" w:rsidRPr="004B701B">
        <w:rPr>
          <w:rFonts w:ascii="Arial" w:hAnsi="Arial" w:cs="Arial"/>
          <w:b/>
          <w:u w:val="single"/>
        </w:rPr>
        <w:t>1</w:t>
      </w:r>
      <w:r w:rsidR="00FD7482">
        <w:rPr>
          <w:rFonts w:ascii="Arial" w:hAnsi="Arial" w:cs="Arial"/>
          <w:b/>
          <w:u w:val="single"/>
        </w:rPr>
        <w:t>2</w:t>
      </w:r>
      <w:r w:rsidR="004B701B" w:rsidRPr="004B701B">
        <w:rPr>
          <w:rFonts w:ascii="Arial" w:hAnsi="Arial" w:cs="Arial"/>
          <w:b/>
          <w:u w:val="single"/>
          <w:vertAlign w:val="superscript"/>
        </w:rPr>
        <w:t>th</w:t>
      </w:r>
      <w:r w:rsidR="004B701B" w:rsidRPr="004B701B">
        <w:rPr>
          <w:rFonts w:ascii="Arial" w:hAnsi="Arial" w:cs="Arial"/>
          <w:b/>
          <w:u w:val="single"/>
        </w:rPr>
        <w:t>-1</w:t>
      </w:r>
      <w:r w:rsidR="00FD7482">
        <w:rPr>
          <w:rFonts w:ascii="Arial" w:hAnsi="Arial" w:cs="Arial"/>
          <w:b/>
          <w:u w:val="single"/>
        </w:rPr>
        <w:t>3</w:t>
      </w:r>
      <w:r w:rsidR="004B701B" w:rsidRPr="004B701B">
        <w:rPr>
          <w:rFonts w:ascii="Arial" w:hAnsi="Arial" w:cs="Arial"/>
          <w:b/>
          <w:u w:val="single"/>
          <w:vertAlign w:val="superscript"/>
        </w:rPr>
        <w:t>th</w:t>
      </w:r>
      <w:r w:rsidR="00F9446A">
        <w:rPr>
          <w:rFonts w:ascii="Arial" w:hAnsi="Arial" w:cs="Arial"/>
          <w:b/>
          <w:u w:val="single"/>
        </w:rPr>
        <w:t xml:space="preserve"> </w:t>
      </w:r>
      <w:r w:rsidR="00FD7482">
        <w:rPr>
          <w:rFonts w:ascii="Arial" w:hAnsi="Arial" w:cs="Arial"/>
          <w:b/>
          <w:u w:val="single"/>
        </w:rPr>
        <w:t>April</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9B5BA5">
        <w:rPr>
          <w:rFonts w:ascii="Arial" w:hAnsi="Arial" w:cs="Arial"/>
          <w:b/>
          <w:u w:val="single"/>
        </w:rPr>
        <w:t>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523AD"/>
    <w:rsid w:val="00863AA0"/>
    <w:rsid w:val="009261E5"/>
    <w:rsid w:val="00957D74"/>
    <w:rsid w:val="00983E5D"/>
    <w:rsid w:val="009B5BA5"/>
    <w:rsid w:val="00A67789"/>
    <w:rsid w:val="00B63FAC"/>
    <w:rsid w:val="00BA3CDA"/>
    <w:rsid w:val="00BE3975"/>
    <w:rsid w:val="00C13A59"/>
    <w:rsid w:val="00CD0859"/>
    <w:rsid w:val="00D4151F"/>
    <w:rsid w:val="00D712EB"/>
    <w:rsid w:val="00DB0367"/>
    <w:rsid w:val="00DE524C"/>
    <w:rsid w:val="00E23D6E"/>
    <w:rsid w:val="00E75251"/>
    <w:rsid w:val="00F40415"/>
    <w:rsid w:val="00F9446A"/>
    <w:rsid w:val="00FC48BD"/>
    <w:rsid w:val="00FD7482"/>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1050</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2024-02-22T14:59:00Z</dcterms:created>
  <dcterms:modified xsi:type="dcterms:W3CDTF">2024-02-22T14:59:00Z</dcterms:modified>
</cp:coreProperties>
</file>